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75BB" w:rsidRDefault="00A647AF">
      <w:r>
        <w:rPr>
          <w:noProof/>
          <w:lang w:eastAsia="en-GB"/>
        </w:rPr>
        <mc:AlternateContent>
          <mc:Choice Requires="wps">
            <w:drawing>
              <wp:anchor distT="0" distB="0" distL="114300" distR="114300" simplePos="0" relativeHeight="251659264" behindDoc="0" locked="0" layoutInCell="1" allowOverlap="1" wp14:anchorId="2E1B50D5" wp14:editId="68F8D61D">
                <wp:simplePos x="0" y="0"/>
                <wp:positionH relativeFrom="column">
                  <wp:posOffset>-665018</wp:posOffset>
                </wp:positionH>
                <wp:positionV relativeFrom="paragraph">
                  <wp:posOffset>-688769</wp:posOffset>
                </wp:positionV>
                <wp:extent cx="10141527" cy="7148847"/>
                <wp:effectExtent l="0" t="0" r="1270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1527" cy="7148847"/>
                        </a:xfrm>
                        <a:prstGeom prst="rect">
                          <a:avLst/>
                        </a:prstGeom>
                        <a:solidFill>
                          <a:srgbClr val="FFFFFF"/>
                        </a:solidFill>
                        <a:ln w="9525">
                          <a:solidFill>
                            <a:srgbClr val="000000"/>
                          </a:solidFill>
                          <a:miter lim="800000"/>
                          <a:headEnd/>
                          <a:tailEnd/>
                        </a:ln>
                      </wps:spPr>
                      <wps:txbx>
                        <w:txbxContent>
                          <w:p w:rsidR="00A647AF" w:rsidRDefault="00E332C2" w:rsidP="00A647AF">
                            <w:pPr>
                              <w:autoSpaceDE w:val="0"/>
                              <w:autoSpaceDN w:val="0"/>
                              <w:adjustRightInd w:val="0"/>
                              <w:rPr>
                                <w:rFonts w:ascii="Arial,Bold" w:hAnsi="Arial,Bold" w:cs="Arial,Bold"/>
                                <w:b/>
                                <w:bCs/>
                                <w:sz w:val="28"/>
                                <w:szCs w:val="28"/>
                                <w:u w:val="single"/>
                              </w:rPr>
                            </w:pPr>
                            <w:r>
                              <w:rPr>
                                <w:rFonts w:ascii="Arial,Bold" w:hAnsi="Arial,Bold" w:cs="Arial,Bold"/>
                                <w:b/>
                                <w:bCs/>
                                <w:sz w:val="28"/>
                                <w:szCs w:val="28"/>
                                <w:u w:val="single"/>
                              </w:rPr>
                              <w:t xml:space="preserve">                            </w:t>
                            </w:r>
                          </w:p>
                          <w:p w:rsidR="00A647AF" w:rsidRPr="00BE75BB" w:rsidRDefault="00A647AF" w:rsidP="00BE75BB">
                            <w:pPr>
                              <w:autoSpaceDE w:val="0"/>
                              <w:autoSpaceDN w:val="0"/>
                              <w:adjustRightInd w:val="0"/>
                              <w:jc w:val="center"/>
                              <w:rPr>
                                <w:rFonts w:ascii="Arial,Bold" w:hAnsi="Arial,Bold" w:cs="Arial,Bold"/>
                                <w:b/>
                                <w:bCs/>
                                <w:sz w:val="36"/>
                                <w:szCs w:val="36"/>
                                <w:u w:val="single"/>
                              </w:rPr>
                            </w:pPr>
                            <w:r w:rsidRPr="00BE75BB">
                              <w:rPr>
                                <w:rFonts w:ascii="Arial,Bold" w:hAnsi="Arial,Bold" w:cs="Arial,Bold"/>
                                <w:b/>
                                <w:bCs/>
                                <w:sz w:val="36"/>
                                <w:szCs w:val="36"/>
                                <w:u w:val="single"/>
                              </w:rPr>
                              <w:t>Safeguarding Children &amp; Young People Policy Statement</w:t>
                            </w:r>
                          </w:p>
                          <w:p w:rsidR="00A647AF" w:rsidRDefault="00A647AF" w:rsidP="00A647AF">
                            <w:pPr>
                              <w:autoSpaceDE w:val="0"/>
                              <w:autoSpaceDN w:val="0"/>
                              <w:adjustRightInd w:val="0"/>
                              <w:rPr>
                                <w:rFonts w:cs="Arial"/>
                                <w:sz w:val="23"/>
                                <w:szCs w:val="23"/>
                              </w:rPr>
                            </w:pPr>
                          </w:p>
                          <w:p w:rsidR="006F015B" w:rsidRPr="006F015B" w:rsidRDefault="00E332C2" w:rsidP="006F015B">
                            <w:pPr>
                              <w:autoSpaceDE w:val="0"/>
                              <w:autoSpaceDN w:val="0"/>
                              <w:adjustRightInd w:val="0"/>
                              <w:jc w:val="both"/>
                              <w:rPr>
                                <w:rFonts w:ascii="Verdana" w:hAnsi="Verdana" w:cs="Times New Roman"/>
                                <w:sz w:val="28"/>
                                <w:szCs w:val="28"/>
                              </w:rPr>
                            </w:pPr>
                            <w:r>
                              <w:rPr>
                                <w:rFonts w:ascii="Verdana" w:hAnsi="Verdana" w:cs="Times New Roman"/>
                                <w:sz w:val="28"/>
                                <w:szCs w:val="28"/>
                              </w:rPr>
                              <w:t>Aryan Medical Centre</w:t>
                            </w:r>
                            <w:r w:rsidR="006F015B" w:rsidRPr="006F015B">
                              <w:rPr>
                                <w:rFonts w:ascii="Verdana" w:hAnsi="Verdana" w:cs="Times New Roman"/>
                                <w:sz w:val="28"/>
                                <w:szCs w:val="28"/>
                              </w:rPr>
                              <w:t xml:space="preserve"> is committed to safeguarding the welfare of all the children, young people and vulnerable adults.  We will make their welfare our highest priority and work with by taking all reasonable steps to protect them from neglect, physical, sexual or emotional harm. All members of staff will, at all times, show respect and understanding for the rights, safety and welfare of children and young people, and conduct themselves in a way that reflects the principles of </w:t>
                            </w:r>
                            <w:r>
                              <w:rPr>
                                <w:rFonts w:ascii="Verdana" w:hAnsi="Verdana" w:cs="Times New Roman"/>
                                <w:sz w:val="28"/>
                                <w:szCs w:val="28"/>
                              </w:rPr>
                              <w:t>Aryan Medical Centre</w:t>
                            </w:r>
                            <w:r w:rsidR="006F015B" w:rsidRPr="006F015B">
                              <w:rPr>
                                <w:rFonts w:ascii="Verdana" w:hAnsi="Verdana" w:cs="Times New Roman"/>
                                <w:sz w:val="28"/>
                                <w:szCs w:val="28"/>
                              </w:rPr>
                              <w:t xml:space="preserve">. Where additional support is necessary this will include working with other agencies. </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We do this by</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making sure all our members of staff are carefully selected, trained and, as appropriate, supervised</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assessing all risks that children and young people come across and taking steps to minimise and manage them</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letting parents, children and young people know how to voice concerns or how to complain about anything they may not be happy with</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giving parents, children, young people, staff and volunteers information about what we do and what can be expected of us</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 xml:space="preserve">To help us do this, we have policies on child protection, health and safety, recruitment and training, confidentiality, equality and diversity, complaints, recruitment of ex-offenders, grievance and discipline. </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A child or young person is defined as anyone under the age of 18.</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 xml:space="preserve">This policy statement applies to all members of staff of </w:t>
                            </w:r>
                            <w:r w:rsidR="00E332C2">
                              <w:rPr>
                                <w:rFonts w:ascii="Verdana" w:hAnsi="Verdana" w:cs="Times New Roman"/>
                                <w:sz w:val="28"/>
                                <w:szCs w:val="28"/>
                              </w:rPr>
                              <w:t>Aryan Medical Centre.</w:t>
                            </w:r>
                          </w:p>
                          <w:p w:rsidR="006F015B" w:rsidRPr="006F015B" w:rsidRDefault="006F015B" w:rsidP="006F015B">
                            <w:pPr>
                              <w:widowControl w:val="0"/>
                              <w:autoSpaceDE w:val="0"/>
                              <w:autoSpaceDN w:val="0"/>
                              <w:adjustRightInd w:val="0"/>
                              <w:snapToGrid w:val="0"/>
                              <w:jc w:val="both"/>
                              <w:rPr>
                                <w:rFonts w:ascii="Verdana" w:eastAsia="Times New Roman" w:hAnsi="Verdana" w:cs="Times New Roman"/>
                                <w:sz w:val="28"/>
                                <w:szCs w:val="28"/>
                                <w:lang w:eastAsia="en-GB"/>
                              </w:rPr>
                            </w:pPr>
                          </w:p>
                          <w:p w:rsidR="006F015B" w:rsidRPr="006F015B" w:rsidRDefault="00E332C2" w:rsidP="006F015B">
                            <w:pPr>
                              <w:widowControl w:val="0"/>
                              <w:autoSpaceDE w:val="0"/>
                              <w:autoSpaceDN w:val="0"/>
                              <w:adjustRightInd w:val="0"/>
                              <w:snapToGrid w:val="0"/>
                              <w:jc w:val="both"/>
                              <w:rPr>
                                <w:rFonts w:ascii="Verdana" w:eastAsia="Times New Roman" w:hAnsi="Verdana" w:cs="Times New Roman"/>
                                <w:sz w:val="28"/>
                                <w:szCs w:val="28"/>
                                <w:lang w:eastAsia="en-GB"/>
                              </w:rPr>
                            </w:pPr>
                            <w:r>
                              <w:rPr>
                                <w:rFonts w:ascii="Verdana" w:eastAsia="Times New Roman" w:hAnsi="Verdana" w:cs="Times New Roman"/>
                                <w:sz w:val="28"/>
                                <w:szCs w:val="28"/>
                                <w:lang w:eastAsia="en-GB"/>
                              </w:rPr>
                              <w:t>Aryan Medical Centre</w:t>
                            </w:r>
                            <w:r w:rsidR="006F015B" w:rsidRPr="006F015B">
                              <w:rPr>
                                <w:rFonts w:ascii="Verdana" w:eastAsia="Times New Roman" w:hAnsi="Verdana" w:cs="Times New Roman"/>
                                <w:sz w:val="28"/>
                                <w:szCs w:val="28"/>
                                <w:lang w:eastAsia="en-GB"/>
                              </w:rPr>
                              <w:t xml:space="preserve"> is committed to a best practice which safeguards children and young people irrespective of their background and which recognises that a child may be abused regardless of their age, gender, religious beliefs, racial origin or ethnic identity, culture, class, disability or sexual orientation.</w:t>
                            </w:r>
                          </w:p>
                          <w:p w:rsidR="006F015B" w:rsidRPr="006F015B" w:rsidRDefault="006F015B" w:rsidP="006F015B">
                            <w:pPr>
                              <w:autoSpaceDE w:val="0"/>
                              <w:autoSpaceDN w:val="0"/>
                              <w:adjustRightInd w:val="0"/>
                              <w:jc w:val="both"/>
                              <w:rPr>
                                <w:rFonts w:cs="Arial"/>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 xml:space="preserve">If you have any concerns about a child or Vulnerable adult please speak to your GP or Practice Nurse.                </w:t>
                            </w:r>
                          </w:p>
                          <w:p w:rsidR="00A647AF" w:rsidRPr="006F015B" w:rsidRDefault="00A647AF" w:rsidP="006F015B">
                            <w:pPr>
                              <w:autoSpaceDE w:val="0"/>
                              <w:autoSpaceDN w:val="0"/>
                              <w:adjustRightInd w:val="0"/>
                              <w:jc w:val="both"/>
                              <w:rPr>
                                <w:rFonts w:cs="Arial"/>
                                <w:sz w:val="28"/>
                                <w:szCs w:val="28"/>
                              </w:rPr>
                            </w:pPr>
                          </w:p>
                          <w:p w:rsidR="00A647AF" w:rsidRPr="00BE75BB" w:rsidRDefault="00A647AF" w:rsidP="00A647AF">
                            <w:pPr>
                              <w:autoSpaceDE w:val="0"/>
                              <w:autoSpaceDN w:val="0"/>
                              <w:adjustRightInd w:val="0"/>
                              <w:rPr>
                                <w:rFonts w:cs="Arial"/>
                                <w:sz w:val="28"/>
                                <w:szCs w:val="28"/>
                              </w:rPr>
                            </w:pPr>
                          </w:p>
                          <w:p w:rsidR="00A647AF" w:rsidRPr="00BE75BB" w:rsidRDefault="00A647AF" w:rsidP="00A647AF">
                            <w:pPr>
                              <w:autoSpaceDE w:val="0"/>
                              <w:autoSpaceDN w:val="0"/>
                              <w:adjustRightInd w:val="0"/>
                              <w:rPr>
                                <w:rFonts w:cs="Arial"/>
                                <w:sz w:val="28"/>
                                <w:szCs w:val="28"/>
                              </w:rPr>
                            </w:pPr>
                          </w:p>
                          <w:p w:rsidR="00A647AF" w:rsidRPr="00BE75BB" w:rsidRDefault="00A647AF" w:rsidP="00A647A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54.25pt;width:798.55pt;height:5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">
                <v:textbox>
                  <w:txbxContent>
                    <w:p w:rsidR="00A647AF" w:rsidRDefault="00E332C2" w:rsidP="00A647AF">
                      <w:pPr>
                        <w:autoSpaceDE w:val="0"/>
                        <w:autoSpaceDN w:val="0"/>
                        <w:adjustRightInd w:val="0"/>
                        <w:rPr>
                          <w:rFonts w:ascii="Arial,Bold" w:hAnsi="Arial,Bold" w:cs="Arial,Bold"/>
                          <w:b/>
                          <w:bCs/>
                          <w:sz w:val="28"/>
                          <w:szCs w:val="28"/>
                          <w:u w:val="single"/>
                        </w:rPr>
                      </w:pPr>
                      <w:r>
                        <w:rPr>
                          <w:rFonts w:ascii="Arial,Bold" w:hAnsi="Arial,Bold" w:cs="Arial,Bold"/>
                          <w:b/>
                          <w:bCs/>
                          <w:sz w:val="28"/>
                          <w:szCs w:val="28"/>
                          <w:u w:val="single"/>
                        </w:rPr>
                        <w:t xml:space="preserve">                            </w:t>
                      </w:r>
                      <w:bookmarkStart w:id="1" w:name="_GoBack"/>
                      <w:bookmarkEnd w:id="1"/>
                    </w:p>
                    <w:p w:rsidR="00A647AF" w:rsidRPr="00BE75BB" w:rsidRDefault="00A647AF" w:rsidP="00BE75BB">
                      <w:pPr>
                        <w:autoSpaceDE w:val="0"/>
                        <w:autoSpaceDN w:val="0"/>
                        <w:adjustRightInd w:val="0"/>
                        <w:jc w:val="center"/>
                        <w:rPr>
                          <w:rFonts w:ascii="Arial,Bold" w:hAnsi="Arial,Bold" w:cs="Arial,Bold"/>
                          <w:b/>
                          <w:bCs/>
                          <w:sz w:val="36"/>
                          <w:szCs w:val="36"/>
                          <w:u w:val="single"/>
                        </w:rPr>
                      </w:pPr>
                      <w:r w:rsidRPr="00BE75BB">
                        <w:rPr>
                          <w:rFonts w:ascii="Arial,Bold" w:hAnsi="Arial,Bold" w:cs="Arial,Bold"/>
                          <w:b/>
                          <w:bCs/>
                          <w:sz w:val="36"/>
                          <w:szCs w:val="36"/>
                          <w:u w:val="single"/>
                        </w:rPr>
                        <w:t>Safeguarding Children &amp; Young People Policy Statement</w:t>
                      </w:r>
                    </w:p>
                    <w:p w:rsidR="00A647AF" w:rsidRDefault="00A647AF" w:rsidP="00A647AF">
                      <w:pPr>
                        <w:autoSpaceDE w:val="0"/>
                        <w:autoSpaceDN w:val="0"/>
                        <w:adjustRightInd w:val="0"/>
                        <w:rPr>
                          <w:rFonts w:cs="Arial"/>
                          <w:sz w:val="23"/>
                          <w:szCs w:val="23"/>
                        </w:rPr>
                      </w:pPr>
                    </w:p>
                    <w:p w:rsidR="006F015B" w:rsidRPr="006F015B" w:rsidRDefault="00E332C2" w:rsidP="006F015B">
                      <w:pPr>
                        <w:autoSpaceDE w:val="0"/>
                        <w:autoSpaceDN w:val="0"/>
                        <w:adjustRightInd w:val="0"/>
                        <w:jc w:val="both"/>
                        <w:rPr>
                          <w:rFonts w:ascii="Verdana" w:hAnsi="Verdana" w:cs="Times New Roman"/>
                          <w:sz w:val="28"/>
                          <w:szCs w:val="28"/>
                        </w:rPr>
                      </w:pPr>
                      <w:r>
                        <w:rPr>
                          <w:rFonts w:ascii="Verdana" w:hAnsi="Verdana" w:cs="Times New Roman"/>
                          <w:sz w:val="28"/>
                          <w:szCs w:val="28"/>
                        </w:rPr>
                        <w:t>Aryan Medical Centre</w:t>
                      </w:r>
                      <w:r w:rsidR="006F015B" w:rsidRPr="006F015B">
                        <w:rPr>
                          <w:rFonts w:ascii="Verdana" w:hAnsi="Verdana" w:cs="Times New Roman"/>
                          <w:sz w:val="28"/>
                          <w:szCs w:val="28"/>
                        </w:rPr>
                        <w:t xml:space="preserve"> is committed to safeguarding the welfare of all the children, young people and vulnerable adults.  We will make their welfare our highest priority and work with by taking all reasonable steps to protect them from neglect, physical, sexual or emotional harm. All members of staff will, at all times, show respect and understanding for the rights, safety and welfare of children and young people, and conduct themselves in a way that reflects the principles of </w:t>
                      </w:r>
                      <w:r>
                        <w:rPr>
                          <w:rFonts w:ascii="Verdana" w:hAnsi="Verdana" w:cs="Times New Roman"/>
                          <w:sz w:val="28"/>
                          <w:szCs w:val="28"/>
                        </w:rPr>
                        <w:t>Aryan Medical Centre</w:t>
                      </w:r>
                      <w:r w:rsidR="006F015B" w:rsidRPr="006F015B">
                        <w:rPr>
                          <w:rFonts w:ascii="Verdana" w:hAnsi="Verdana" w:cs="Times New Roman"/>
                          <w:sz w:val="28"/>
                          <w:szCs w:val="28"/>
                        </w:rPr>
                        <w:t xml:space="preserve">. Where additional support is necessary this will include working with other agencies. </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We do this by</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making sure all our members of staff are carefully selected, trained and, as appropriate, supervised</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assessing all risks that children and young people come across and taking steps to minimise and manage them</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letting parents, children and young people know how to voice concerns or how to complain about anything they may not be happy with</w:t>
                      </w:r>
                    </w:p>
                    <w:p w:rsidR="006F015B" w:rsidRPr="006F015B" w:rsidRDefault="006F015B" w:rsidP="006F015B">
                      <w:pPr>
                        <w:pStyle w:val="ListParagraph"/>
                        <w:numPr>
                          <w:ilvl w:val="0"/>
                          <w:numId w:val="1"/>
                        </w:num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giving parents, children, young people, staff and volunteers information about what we do and what can be expected of us</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 xml:space="preserve">To help us do this, we have policies on child protection, health and safety, recruitment and training, confidentiality, equality and diversity, complaints, recruitment of ex-offenders, grievance and discipline. </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A child or young person is defined as anyone under the age of 18.</w:t>
                      </w:r>
                    </w:p>
                    <w:p w:rsidR="006F015B" w:rsidRPr="006F015B" w:rsidRDefault="006F015B" w:rsidP="006F015B">
                      <w:pPr>
                        <w:autoSpaceDE w:val="0"/>
                        <w:autoSpaceDN w:val="0"/>
                        <w:adjustRightInd w:val="0"/>
                        <w:jc w:val="both"/>
                        <w:rPr>
                          <w:rFonts w:ascii="Verdana" w:hAnsi="Verdana" w:cs="Times New Roman"/>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 xml:space="preserve">This policy statement applies to all members of staff of </w:t>
                      </w:r>
                      <w:r w:rsidR="00E332C2">
                        <w:rPr>
                          <w:rFonts w:ascii="Verdana" w:hAnsi="Verdana" w:cs="Times New Roman"/>
                          <w:sz w:val="28"/>
                          <w:szCs w:val="28"/>
                        </w:rPr>
                        <w:t>Aryan Medical Centre.</w:t>
                      </w:r>
                    </w:p>
                    <w:p w:rsidR="006F015B" w:rsidRPr="006F015B" w:rsidRDefault="006F015B" w:rsidP="006F015B">
                      <w:pPr>
                        <w:widowControl w:val="0"/>
                        <w:autoSpaceDE w:val="0"/>
                        <w:autoSpaceDN w:val="0"/>
                        <w:adjustRightInd w:val="0"/>
                        <w:snapToGrid w:val="0"/>
                        <w:jc w:val="both"/>
                        <w:rPr>
                          <w:rFonts w:ascii="Verdana" w:eastAsia="Times New Roman" w:hAnsi="Verdana" w:cs="Times New Roman"/>
                          <w:sz w:val="28"/>
                          <w:szCs w:val="28"/>
                          <w:lang w:eastAsia="en-GB"/>
                        </w:rPr>
                      </w:pPr>
                    </w:p>
                    <w:p w:rsidR="006F015B" w:rsidRPr="006F015B" w:rsidRDefault="00E332C2" w:rsidP="006F015B">
                      <w:pPr>
                        <w:widowControl w:val="0"/>
                        <w:autoSpaceDE w:val="0"/>
                        <w:autoSpaceDN w:val="0"/>
                        <w:adjustRightInd w:val="0"/>
                        <w:snapToGrid w:val="0"/>
                        <w:jc w:val="both"/>
                        <w:rPr>
                          <w:rFonts w:ascii="Verdana" w:eastAsia="Times New Roman" w:hAnsi="Verdana" w:cs="Times New Roman"/>
                          <w:sz w:val="28"/>
                          <w:szCs w:val="28"/>
                          <w:lang w:eastAsia="en-GB"/>
                        </w:rPr>
                      </w:pPr>
                      <w:r>
                        <w:rPr>
                          <w:rFonts w:ascii="Verdana" w:eastAsia="Times New Roman" w:hAnsi="Verdana" w:cs="Times New Roman"/>
                          <w:sz w:val="28"/>
                          <w:szCs w:val="28"/>
                          <w:lang w:eastAsia="en-GB"/>
                        </w:rPr>
                        <w:t>Aryan Medical Centre</w:t>
                      </w:r>
                      <w:r w:rsidR="006F015B" w:rsidRPr="006F015B">
                        <w:rPr>
                          <w:rFonts w:ascii="Verdana" w:eastAsia="Times New Roman" w:hAnsi="Verdana" w:cs="Times New Roman"/>
                          <w:sz w:val="28"/>
                          <w:szCs w:val="28"/>
                          <w:lang w:eastAsia="en-GB"/>
                        </w:rPr>
                        <w:t xml:space="preserve"> is committed to a best practice which safeguards children and young people irrespective of their background and which recognises that a child may be abused regardless of their age, gender, religious beliefs, racial origin or ethnic identity, culture, class, disability or sexual orientation.</w:t>
                      </w:r>
                    </w:p>
                    <w:p w:rsidR="006F015B" w:rsidRPr="006F015B" w:rsidRDefault="006F015B" w:rsidP="006F015B">
                      <w:pPr>
                        <w:autoSpaceDE w:val="0"/>
                        <w:autoSpaceDN w:val="0"/>
                        <w:adjustRightInd w:val="0"/>
                        <w:jc w:val="both"/>
                        <w:rPr>
                          <w:rFonts w:cs="Arial"/>
                          <w:sz w:val="28"/>
                          <w:szCs w:val="28"/>
                        </w:rPr>
                      </w:pPr>
                    </w:p>
                    <w:p w:rsidR="006F015B" w:rsidRPr="006F015B" w:rsidRDefault="006F015B" w:rsidP="006F015B">
                      <w:pPr>
                        <w:autoSpaceDE w:val="0"/>
                        <w:autoSpaceDN w:val="0"/>
                        <w:adjustRightInd w:val="0"/>
                        <w:jc w:val="both"/>
                        <w:rPr>
                          <w:rFonts w:ascii="Verdana" w:hAnsi="Verdana" w:cs="Times New Roman"/>
                          <w:sz w:val="28"/>
                          <w:szCs w:val="28"/>
                        </w:rPr>
                      </w:pPr>
                      <w:r w:rsidRPr="006F015B">
                        <w:rPr>
                          <w:rFonts w:ascii="Verdana" w:hAnsi="Verdana" w:cs="Times New Roman"/>
                          <w:sz w:val="28"/>
                          <w:szCs w:val="28"/>
                        </w:rPr>
                        <w:t xml:space="preserve">If you have any concerns about a child or Vulnerable adult please speak to your GP or Practice Nurse.                </w:t>
                      </w:r>
                    </w:p>
                    <w:p w:rsidR="00A647AF" w:rsidRPr="006F015B" w:rsidRDefault="00A647AF" w:rsidP="006F015B">
                      <w:pPr>
                        <w:autoSpaceDE w:val="0"/>
                        <w:autoSpaceDN w:val="0"/>
                        <w:adjustRightInd w:val="0"/>
                        <w:jc w:val="both"/>
                        <w:rPr>
                          <w:rFonts w:cs="Arial"/>
                          <w:sz w:val="28"/>
                          <w:szCs w:val="28"/>
                        </w:rPr>
                      </w:pPr>
                    </w:p>
                    <w:p w:rsidR="00A647AF" w:rsidRPr="00BE75BB" w:rsidRDefault="00A647AF" w:rsidP="00A647AF">
                      <w:pPr>
                        <w:autoSpaceDE w:val="0"/>
                        <w:autoSpaceDN w:val="0"/>
                        <w:adjustRightInd w:val="0"/>
                        <w:rPr>
                          <w:rFonts w:cs="Arial"/>
                          <w:sz w:val="28"/>
                          <w:szCs w:val="28"/>
                        </w:rPr>
                      </w:pPr>
                    </w:p>
                    <w:p w:rsidR="00A647AF" w:rsidRPr="00BE75BB" w:rsidRDefault="00A647AF" w:rsidP="00A647AF">
                      <w:pPr>
                        <w:autoSpaceDE w:val="0"/>
                        <w:autoSpaceDN w:val="0"/>
                        <w:adjustRightInd w:val="0"/>
                        <w:rPr>
                          <w:rFonts w:cs="Arial"/>
                          <w:sz w:val="28"/>
                          <w:szCs w:val="28"/>
                        </w:rPr>
                      </w:pPr>
                    </w:p>
                    <w:p w:rsidR="00A647AF" w:rsidRPr="00BE75BB" w:rsidRDefault="00A647AF" w:rsidP="00A647AF">
                      <w:pPr>
                        <w:rPr>
                          <w:sz w:val="28"/>
                          <w:szCs w:val="28"/>
                        </w:rPr>
                      </w:pPr>
                    </w:p>
                  </w:txbxContent>
                </v:textbox>
              </v:shape>
            </w:pict>
          </mc:Fallback>
        </mc:AlternateContent>
      </w:r>
    </w:p>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Pr="00BE75BB" w:rsidRDefault="00BE75BB" w:rsidP="00BE75BB"/>
    <w:p w:rsidR="00BE75BB" w:rsidRDefault="00BE75BB" w:rsidP="00BE75BB"/>
    <w:p w:rsidR="00BE75BB" w:rsidRDefault="00BE75BB" w:rsidP="00BE75BB"/>
    <w:p w:rsidR="0064756B" w:rsidRPr="00BE75BB" w:rsidRDefault="0064756B" w:rsidP="00BE75BB">
      <w:pPr>
        <w:jc w:val="right"/>
      </w:pPr>
    </w:p>
    <w:sectPr w:rsidR="0064756B" w:rsidRPr="00BE75BB" w:rsidSect="00BE75BB">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7E" w:rsidRDefault="00E8147E" w:rsidP="006A51D2">
      <w:r>
        <w:separator/>
      </w:r>
    </w:p>
  </w:endnote>
  <w:endnote w:type="continuationSeparator" w:id="0">
    <w:p w:rsidR="00E8147E" w:rsidRDefault="00E8147E" w:rsidP="006A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D2" w:rsidRDefault="006A51D2">
    <w:pPr>
      <w:pStyle w:val="Footer"/>
    </w:pPr>
  </w:p>
  <w:p w:rsidR="006A51D2" w:rsidRDefault="006A5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7E" w:rsidRDefault="00E8147E" w:rsidP="006A51D2">
      <w:r>
        <w:separator/>
      </w:r>
    </w:p>
  </w:footnote>
  <w:footnote w:type="continuationSeparator" w:id="0">
    <w:p w:rsidR="00E8147E" w:rsidRDefault="00E8147E" w:rsidP="006A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1ACE"/>
    <w:multiLevelType w:val="hybridMultilevel"/>
    <w:tmpl w:val="1C0C3D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D675DA"/>
    <w:multiLevelType w:val="hybridMultilevel"/>
    <w:tmpl w:val="3522AA9A"/>
    <w:lvl w:ilvl="0" w:tplc="0809000B">
      <w:start w:val="1"/>
      <w:numFmt w:val="bullet"/>
      <w:lvlText w:val=""/>
      <w:lvlJc w:val="left"/>
      <w:pPr>
        <w:ind w:left="720" w:hanging="360"/>
      </w:pPr>
      <w:rPr>
        <w:rFonts w:ascii="Wingdings" w:hAnsi="Wingdings" w:hint="default"/>
      </w:rPr>
    </w:lvl>
    <w:lvl w:ilvl="1" w:tplc="14C2BEAE">
      <w:numFmt w:val="bullet"/>
      <w:lvlText w:val="•"/>
      <w:lvlJc w:val="left"/>
      <w:pPr>
        <w:ind w:left="1440"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F2048F"/>
    <w:multiLevelType w:val="hybridMultilevel"/>
    <w:tmpl w:val="B052D92E"/>
    <w:lvl w:ilvl="0" w:tplc="B54E11AE">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AF"/>
    <w:rsid w:val="00320336"/>
    <w:rsid w:val="0064756B"/>
    <w:rsid w:val="006A51D2"/>
    <w:rsid w:val="006F015B"/>
    <w:rsid w:val="00A647AF"/>
    <w:rsid w:val="00BE75BB"/>
    <w:rsid w:val="00C8037B"/>
    <w:rsid w:val="00C814A2"/>
    <w:rsid w:val="00E332C2"/>
    <w:rsid w:val="00E81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3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7AF"/>
    <w:rPr>
      <w:rFonts w:ascii="Tahoma" w:hAnsi="Tahoma" w:cs="Tahoma"/>
      <w:sz w:val="16"/>
      <w:szCs w:val="16"/>
    </w:rPr>
  </w:style>
  <w:style w:type="character" w:customStyle="1" w:styleId="BalloonTextChar">
    <w:name w:val="Balloon Text Char"/>
    <w:basedOn w:val="DefaultParagraphFont"/>
    <w:link w:val="BalloonText"/>
    <w:uiPriority w:val="99"/>
    <w:semiHidden/>
    <w:rsid w:val="00A647AF"/>
    <w:rPr>
      <w:rFonts w:ascii="Tahoma" w:hAnsi="Tahoma" w:cs="Tahoma"/>
      <w:sz w:val="16"/>
      <w:szCs w:val="16"/>
    </w:rPr>
  </w:style>
  <w:style w:type="paragraph" w:styleId="ListParagraph">
    <w:name w:val="List Paragraph"/>
    <w:basedOn w:val="Normal"/>
    <w:uiPriority w:val="34"/>
    <w:qFormat/>
    <w:rsid w:val="00A647AF"/>
    <w:pPr>
      <w:ind w:left="720"/>
      <w:contextualSpacing/>
    </w:pPr>
  </w:style>
  <w:style w:type="paragraph" w:styleId="Header">
    <w:name w:val="header"/>
    <w:basedOn w:val="Normal"/>
    <w:link w:val="HeaderChar"/>
    <w:uiPriority w:val="99"/>
    <w:unhideWhenUsed/>
    <w:rsid w:val="006A51D2"/>
    <w:pPr>
      <w:tabs>
        <w:tab w:val="center" w:pos="4513"/>
        <w:tab w:val="right" w:pos="9026"/>
      </w:tabs>
    </w:pPr>
  </w:style>
  <w:style w:type="character" w:customStyle="1" w:styleId="HeaderChar">
    <w:name w:val="Header Char"/>
    <w:basedOn w:val="DefaultParagraphFont"/>
    <w:link w:val="Header"/>
    <w:uiPriority w:val="99"/>
    <w:rsid w:val="006A51D2"/>
    <w:rPr>
      <w:rFonts w:ascii="Arial" w:hAnsi="Arial"/>
      <w:sz w:val="24"/>
    </w:rPr>
  </w:style>
  <w:style w:type="paragraph" w:styleId="Footer">
    <w:name w:val="footer"/>
    <w:basedOn w:val="Normal"/>
    <w:link w:val="FooterChar"/>
    <w:uiPriority w:val="99"/>
    <w:unhideWhenUsed/>
    <w:rsid w:val="006A51D2"/>
    <w:pPr>
      <w:tabs>
        <w:tab w:val="center" w:pos="4513"/>
        <w:tab w:val="right" w:pos="9026"/>
      </w:tabs>
    </w:pPr>
  </w:style>
  <w:style w:type="character" w:customStyle="1" w:styleId="FooterChar">
    <w:name w:val="Footer Char"/>
    <w:basedOn w:val="DefaultParagraphFont"/>
    <w:link w:val="Footer"/>
    <w:uiPriority w:val="99"/>
    <w:rsid w:val="006A51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3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7AF"/>
    <w:rPr>
      <w:rFonts w:ascii="Tahoma" w:hAnsi="Tahoma" w:cs="Tahoma"/>
      <w:sz w:val="16"/>
      <w:szCs w:val="16"/>
    </w:rPr>
  </w:style>
  <w:style w:type="character" w:customStyle="1" w:styleId="BalloonTextChar">
    <w:name w:val="Balloon Text Char"/>
    <w:basedOn w:val="DefaultParagraphFont"/>
    <w:link w:val="BalloonText"/>
    <w:uiPriority w:val="99"/>
    <w:semiHidden/>
    <w:rsid w:val="00A647AF"/>
    <w:rPr>
      <w:rFonts w:ascii="Tahoma" w:hAnsi="Tahoma" w:cs="Tahoma"/>
      <w:sz w:val="16"/>
      <w:szCs w:val="16"/>
    </w:rPr>
  </w:style>
  <w:style w:type="paragraph" w:styleId="ListParagraph">
    <w:name w:val="List Paragraph"/>
    <w:basedOn w:val="Normal"/>
    <w:uiPriority w:val="34"/>
    <w:qFormat/>
    <w:rsid w:val="00A647AF"/>
    <w:pPr>
      <w:ind w:left="720"/>
      <w:contextualSpacing/>
    </w:pPr>
  </w:style>
  <w:style w:type="paragraph" w:styleId="Header">
    <w:name w:val="header"/>
    <w:basedOn w:val="Normal"/>
    <w:link w:val="HeaderChar"/>
    <w:uiPriority w:val="99"/>
    <w:unhideWhenUsed/>
    <w:rsid w:val="006A51D2"/>
    <w:pPr>
      <w:tabs>
        <w:tab w:val="center" w:pos="4513"/>
        <w:tab w:val="right" w:pos="9026"/>
      </w:tabs>
    </w:pPr>
  </w:style>
  <w:style w:type="character" w:customStyle="1" w:styleId="HeaderChar">
    <w:name w:val="Header Char"/>
    <w:basedOn w:val="DefaultParagraphFont"/>
    <w:link w:val="Header"/>
    <w:uiPriority w:val="99"/>
    <w:rsid w:val="006A51D2"/>
    <w:rPr>
      <w:rFonts w:ascii="Arial" w:hAnsi="Arial"/>
      <w:sz w:val="24"/>
    </w:rPr>
  </w:style>
  <w:style w:type="paragraph" w:styleId="Footer">
    <w:name w:val="footer"/>
    <w:basedOn w:val="Normal"/>
    <w:link w:val="FooterChar"/>
    <w:uiPriority w:val="99"/>
    <w:unhideWhenUsed/>
    <w:rsid w:val="006A51D2"/>
    <w:pPr>
      <w:tabs>
        <w:tab w:val="center" w:pos="4513"/>
        <w:tab w:val="right" w:pos="9026"/>
      </w:tabs>
    </w:pPr>
  </w:style>
  <w:style w:type="character" w:customStyle="1" w:styleId="FooterChar">
    <w:name w:val="Footer Char"/>
    <w:basedOn w:val="DefaultParagraphFont"/>
    <w:link w:val="Footer"/>
    <w:uiPriority w:val="99"/>
    <w:rsid w:val="006A51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C5D1-5BFC-4C27-A0C3-80DFAB91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F81729 - The Surgery (Matching Green)</dc:creator>
  <cp:lastModifiedBy>GP F81640 - The Surgery (Felmores)</cp:lastModifiedBy>
  <cp:revision>2</cp:revision>
  <cp:lastPrinted>2013-10-30T17:38:00Z</cp:lastPrinted>
  <dcterms:created xsi:type="dcterms:W3CDTF">2019-07-26T14:03:00Z</dcterms:created>
  <dcterms:modified xsi:type="dcterms:W3CDTF">2019-07-26T14:03:00Z</dcterms:modified>
</cp:coreProperties>
</file>